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936"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2"/>
        <w:gridCol w:w="4228"/>
        <w:gridCol w:w="709"/>
        <w:gridCol w:w="850"/>
        <w:gridCol w:w="567"/>
        <w:gridCol w:w="992"/>
        <w:gridCol w:w="1134"/>
        <w:gridCol w:w="1134"/>
      </w:tblGrid>
      <w:tr w:rsidR="009A7BBF" w:rsidRPr="000F23C2" w14:paraId="0C6A05B5" w14:textId="77777777" w:rsidTr="00B65093">
        <w:trPr>
          <w:trHeight w:val="274"/>
        </w:trPr>
        <w:tc>
          <w:tcPr>
            <w:tcW w:w="10936" w:type="dxa"/>
            <w:gridSpan w:val="8"/>
          </w:tcPr>
          <w:p w14:paraId="5AC32B89" w14:textId="183043F8" w:rsidR="009A7BBF" w:rsidRPr="000F23C2" w:rsidRDefault="009A7BBF" w:rsidP="00D71851">
            <w:pPr>
              <w:spacing w:after="0"/>
              <w:rPr>
                <w:rFonts w:cstheme="minorHAnsi"/>
                <w:b/>
                <w:bCs/>
                <w:sz w:val="16"/>
                <w:szCs w:val="16"/>
              </w:rPr>
            </w:pPr>
            <w:r>
              <w:rPr>
                <w:rFonts w:cstheme="minorHAnsi"/>
                <w:b/>
                <w:bCs/>
                <w:sz w:val="16"/>
                <w:szCs w:val="16"/>
              </w:rPr>
              <w:t>Załącznik 2.2 Sprzęt i Wyroby medyczne.</w:t>
            </w:r>
          </w:p>
        </w:tc>
      </w:tr>
      <w:tr w:rsidR="00951CBE" w:rsidRPr="000F23C2" w14:paraId="1BF7A059" w14:textId="194CD895" w:rsidTr="00347847">
        <w:trPr>
          <w:trHeight w:val="274"/>
        </w:trPr>
        <w:tc>
          <w:tcPr>
            <w:tcW w:w="1322" w:type="dxa"/>
          </w:tcPr>
          <w:p w14:paraId="0F448E64" w14:textId="76F08D9C" w:rsidR="00951CBE" w:rsidRPr="000F23C2" w:rsidRDefault="00951CBE" w:rsidP="00D71851">
            <w:pPr>
              <w:spacing w:after="0"/>
              <w:rPr>
                <w:rFonts w:cstheme="minorHAnsi"/>
                <w:b/>
                <w:bCs/>
                <w:sz w:val="16"/>
                <w:szCs w:val="16"/>
              </w:rPr>
            </w:pPr>
            <w:r w:rsidRPr="000F23C2">
              <w:rPr>
                <w:rFonts w:cstheme="minorHAnsi"/>
                <w:b/>
                <w:bCs/>
                <w:sz w:val="16"/>
                <w:szCs w:val="16"/>
              </w:rPr>
              <w:t>NAZWA</w:t>
            </w:r>
          </w:p>
        </w:tc>
        <w:tc>
          <w:tcPr>
            <w:tcW w:w="4228" w:type="dxa"/>
          </w:tcPr>
          <w:p w14:paraId="5417467A" w14:textId="4657401F" w:rsidR="00951CBE" w:rsidRPr="000F23C2" w:rsidRDefault="00951CBE" w:rsidP="00D71851">
            <w:pPr>
              <w:spacing w:after="0"/>
              <w:rPr>
                <w:rFonts w:cstheme="minorHAnsi"/>
                <w:b/>
                <w:bCs/>
                <w:sz w:val="16"/>
                <w:szCs w:val="16"/>
              </w:rPr>
            </w:pPr>
            <w:r w:rsidRPr="000F23C2">
              <w:rPr>
                <w:rFonts w:cstheme="minorHAnsi"/>
                <w:b/>
                <w:bCs/>
                <w:sz w:val="16"/>
                <w:szCs w:val="16"/>
              </w:rPr>
              <w:t>OPIS</w:t>
            </w:r>
          </w:p>
        </w:tc>
        <w:tc>
          <w:tcPr>
            <w:tcW w:w="709" w:type="dxa"/>
          </w:tcPr>
          <w:p w14:paraId="2725083A" w14:textId="7720F459" w:rsidR="00951CBE" w:rsidRPr="000F23C2" w:rsidRDefault="00951CBE" w:rsidP="00D71851">
            <w:pPr>
              <w:spacing w:after="0"/>
              <w:rPr>
                <w:rFonts w:cstheme="minorHAnsi"/>
                <w:b/>
                <w:bCs/>
                <w:sz w:val="16"/>
                <w:szCs w:val="16"/>
              </w:rPr>
            </w:pPr>
            <w:r w:rsidRPr="000F23C2">
              <w:rPr>
                <w:rFonts w:cstheme="minorHAnsi"/>
                <w:b/>
                <w:bCs/>
                <w:sz w:val="16"/>
                <w:szCs w:val="16"/>
              </w:rPr>
              <w:t>ILOŚĆ</w:t>
            </w:r>
          </w:p>
        </w:tc>
        <w:tc>
          <w:tcPr>
            <w:tcW w:w="850" w:type="dxa"/>
          </w:tcPr>
          <w:p w14:paraId="12E8EBC4" w14:textId="3799A27A" w:rsidR="00951CBE" w:rsidRPr="000F23C2" w:rsidRDefault="00951CBE" w:rsidP="00D71851">
            <w:pPr>
              <w:spacing w:after="0"/>
              <w:rPr>
                <w:rFonts w:cstheme="minorHAnsi"/>
                <w:b/>
                <w:bCs/>
                <w:sz w:val="16"/>
                <w:szCs w:val="16"/>
              </w:rPr>
            </w:pPr>
            <w:r w:rsidRPr="000F23C2">
              <w:rPr>
                <w:rFonts w:cstheme="minorHAnsi"/>
                <w:b/>
                <w:bCs/>
                <w:sz w:val="16"/>
                <w:szCs w:val="16"/>
              </w:rPr>
              <w:t>CENA J. NETTO</w:t>
            </w:r>
          </w:p>
        </w:tc>
        <w:tc>
          <w:tcPr>
            <w:tcW w:w="567" w:type="dxa"/>
          </w:tcPr>
          <w:p w14:paraId="7FFC48C2" w14:textId="5E39BA45" w:rsidR="00951CBE" w:rsidRPr="000F23C2" w:rsidRDefault="00951CBE" w:rsidP="00D71851">
            <w:pPr>
              <w:spacing w:after="0"/>
              <w:rPr>
                <w:rFonts w:cstheme="minorHAnsi"/>
                <w:b/>
                <w:bCs/>
                <w:sz w:val="16"/>
                <w:szCs w:val="16"/>
              </w:rPr>
            </w:pPr>
            <w:r w:rsidRPr="000F23C2">
              <w:rPr>
                <w:rFonts w:cstheme="minorHAnsi"/>
                <w:b/>
                <w:bCs/>
                <w:sz w:val="16"/>
                <w:szCs w:val="16"/>
              </w:rPr>
              <w:t>VAT</w:t>
            </w:r>
          </w:p>
        </w:tc>
        <w:tc>
          <w:tcPr>
            <w:tcW w:w="992" w:type="dxa"/>
          </w:tcPr>
          <w:p w14:paraId="5F6B01C3" w14:textId="73A06AE7" w:rsidR="00951CBE" w:rsidRPr="000F23C2" w:rsidRDefault="00951CBE" w:rsidP="00D71851">
            <w:pPr>
              <w:spacing w:after="0"/>
              <w:rPr>
                <w:rFonts w:cstheme="minorHAnsi"/>
                <w:b/>
                <w:bCs/>
                <w:sz w:val="16"/>
                <w:szCs w:val="16"/>
              </w:rPr>
            </w:pPr>
            <w:r w:rsidRPr="000F23C2">
              <w:rPr>
                <w:rFonts w:cstheme="minorHAnsi"/>
                <w:b/>
                <w:bCs/>
                <w:sz w:val="16"/>
                <w:szCs w:val="16"/>
              </w:rPr>
              <w:t>CENA J. BRUTTO</w:t>
            </w:r>
          </w:p>
        </w:tc>
        <w:tc>
          <w:tcPr>
            <w:tcW w:w="1134" w:type="dxa"/>
          </w:tcPr>
          <w:p w14:paraId="1D2F7056" w14:textId="38D25C43" w:rsidR="00951CBE" w:rsidRPr="000F23C2" w:rsidRDefault="00951CBE" w:rsidP="00D71851">
            <w:pPr>
              <w:spacing w:after="0"/>
              <w:rPr>
                <w:rFonts w:cstheme="minorHAnsi"/>
                <w:b/>
                <w:bCs/>
                <w:sz w:val="16"/>
                <w:szCs w:val="16"/>
              </w:rPr>
            </w:pPr>
            <w:r w:rsidRPr="000F23C2">
              <w:rPr>
                <w:rFonts w:cstheme="minorHAnsi"/>
                <w:b/>
                <w:bCs/>
                <w:sz w:val="16"/>
                <w:szCs w:val="16"/>
              </w:rPr>
              <w:t>WARTOŚĆ NETTO</w:t>
            </w:r>
          </w:p>
        </w:tc>
        <w:tc>
          <w:tcPr>
            <w:tcW w:w="1134" w:type="dxa"/>
          </w:tcPr>
          <w:p w14:paraId="341D897F" w14:textId="559E3194" w:rsidR="00951CBE" w:rsidRPr="000F23C2" w:rsidRDefault="00951CBE" w:rsidP="00D71851">
            <w:pPr>
              <w:spacing w:after="0"/>
              <w:rPr>
                <w:rFonts w:cstheme="minorHAnsi"/>
                <w:b/>
                <w:bCs/>
                <w:sz w:val="16"/>
                <w:szCs w:val="16"/>
              </w:rPr>
            </w:pPr>
            <w:r w:rsidRPr="000F23C2">
              <w:rPr>
                <w:rFonts w:cstheme="minorHAnsi"/>
                <w:b/>
                <w:bCs/>
                <w:sz w:val="16"/>
                <w:szCs w:val="16"/>
              </w:rPr>
              <w:t>WARTOŚĆ BRUTTO</w:t>
            </w:r>
          </w:p>
        </w:tc>
      </w:tr>
      <w:tr w:rsidR="00951CBE" w:rsidRPr="000F23C2" w14:paraId="7149ABF0" w14:textId="4F9CDA44" w:rsidTr="00347847">
        <w:trPr>
          <w:trHeight w:val="806"/>
        </w:trPr>
        <w:tc>
          <w:tcPr>
            <w:tcW w:w="1322" w:type="dxa"/>
          </w:tcPr>
          <w:p w14:paraId="485EF3B8" w14:textId="31CEDDCE" w:rsidR="00951CBE" w:rsidRPr="000F23C2" w:rsidRDefault="00951CBE" w:rsidP="00540349">
            <w:pPr>
              <w:spacing w:after="0"/>
              <w:rPr>
                <w:rFonts w:cstheme="minorHAnsi"/>
                <w:b/>
                <w:bCs/>
                <w:sz w:val="16"/>
                <w:szCs w:val="16"/>
              </w:rPr>
            </w:pPr>
            <w:r w:rsidRPr="000F23C2">
              <w:rPr>
                <w:rFonts w:cstheme="minorHAnsi"/>
                <w:b/>
                <w:bCs/>
                <w:sz w:val="16"/>
                <w:szCs w:val="16"/>
              </w:rPr>
              <w:t xml:space="preserve">Pompa infuzyjna do strzykawek Perfusor® compact plus </w:t>
            </w:r>
          </w:p>
        </w:tc>
        <w:tc>
          <w:tcPr>
            <w:tcW w:w="4228" w:type="dxa"/>
          </w:tcPr>
          <w:p w14:paraId="3CEF3C52" w14:textId="2271ED42" w:rsidR="00951CBE" w:rsidRPr="000F23C2" w:rsidRDefault="00951CBE" w:rsidP="00D71851">
            <w:pPr>
              <w:spacing w:after="0"/>
              <w:rPr>
                <w:rFonts w:cstheme="minorHAnsi"/>
                <w:sz w:val="16"/>
                <w:szCs w:val="16"/>
              </w:rPr>
            </w:pPr>
            <w:r w:rsidRPr="000F23C2">
              <w:rPr>
                <w:rFonts w:cstheme="minorHAnsi"/>
                <w:sz w:val="16"/>
                <w:szCs w:val="16"/>
              </w:rPr>
              <w:t>Kolorowy wyświetlacz wysokiej rozdzielczości</w:t>
            </w:r>
            <w:r w:rsidR="009A7BBF">
              <w:rPr>
                <w:rFonts w:cstheme="minorHAnsi"/>
                <w:sz w:val="16"/>
                <w:szCs w:val="16"/>
              </w:rPr>
              <w:t>.</w:t>
            </w:r>
            <w:r w:rsidRPr="000F23C2">
              <w:rPr>
                <w:rFonts w:cstheme="minorHAnsi"/>
                <w:sz w:val="16"/>
                <w:szCs w:val="16"/>
              </w:rPr>
              <w:t xml:space="preserve"> </w:t>
            </w:r>
          </w:p>
          <w:p w14:paraId="40E9E07E" w14:textId="07A7BA32" w:rsidR="00951CBE" w:rsidRPr="000F23C2" w:rsidRDefault="00951CBE" w:rsidP="00D71851">
            <w:pPr>
              <w:spacing w:after="0"/>
              <w:rPr>
                <w:rFonts w:cstheme="minorHAnsi"/>
                <w:sz w:val="16"/>
                <w:szCs w:val="16"/>
              </w:rPr>
            </w:pPr>
            <w:r w:rsidRPr="000F23C2">
              <w:rPr>
                <w:rFonts w:cstheme="minorHAnsi"/>
                <w:sz w:val="16"/>
                <w:szCs w:val="16"/>
              </w:rPr>
              <w:t>Zachowuje czytelność niezależnie od kąta patrzenia</w:t>
            </w:r>
            <w:r w:rsidR="009A7BBF">
              <w:rPr>
                <w:rFonts w:cstheme="minorHAnsi"/>
                <w:sz w:val="16"/>
                <w:szCs w:val="16"/>
              </w:rPr>
              <w:t>.</w:t>
            </w:r>
            <w:r w:rsidRPr="000F23C2">
              <w:rPr>
                <w:rFonts w:cstheme="minorHAnsi"/>
                <w:sz w:val="16"/>
                <w:szCs w:val="16"/>
              </w:rPr>
              <w:t xml:space="preserve"> </w:t>
            </w:r>
          </w:p>
          <w:p w14:paraId="67561F48" w14:textId="489ED300" w:rsidR="00951CBE" w:rsidRPr="000F23C2" w:rsidRDefault="00951CBE" w:rsidP="00D71851">
            <w:pPr>
              <w:spacing w:after="0"/>
              <w:rPr>
                <w:rFonts w:cstheme="minorHAnsi"/>
                <w:sz w:val="16"/>
                <w:szCs w:val="16"/>
              </w:rPr>
            </w:pPr>
            <w:r w:rsidRPr="000F23C2">
              <w:rPr>
                <w:rFonts w:cstheme="minorHAnsi"/>
                <w:sz w:val="16"/>
                <w:szCs w:val="16"/>
              </w:rPr>
              <w:t>Biblioteka leków z oznaczeniami kolorystycznymi</w:t>
            </w:r>
            <w:r w:rsidR="009A7BBF">
              <w:rPr>
                <w:rFonts w:cstheme="minorHAnsi"/>
                <w:sz w:val="16"/>
                <w:szCs w:val="16"/>
              </w:rPr>
              <w:t>.</w:t>
            </w:r>
            <w:r w:rsidRPr="000F23C2">
              <w:rPr>
                <w:rFonts w:cstheme="minorHAnsi"/>
                <w:sz w:val="16"/>
                <w:szCs w:val="16"/>
              </w:rPr>
              <w:t xml:space="preserve"> </w:t>
            </w:r>
          </w:p>
          <w:p w14:paraId="6DFB015E" w14:textId="79D63E72" w:rsidR="00951CBE" w:rsidRPr="000F23C2" w:rsidRDefault="00951CBE" w:rsidP="00D71851">
            <w:pPr>
              <w:spacing w:after="0"/>
              <w:rPr>
                <w:rFonts w:cstheme="minorHAnsi"/>
                <w:sz w:val="16"/>
                <w:szCs w:val="16"/>
              </w:rPr>
            </w:pPr>
            <w:r w:rsidRPr="000F23C2">
              <w:rPr>
                <w:rFonts w:cstheme="minorHAnsi"/>
                <w:sz w:val="16"/>
                <w:szCs w:val="16"/>
              </w:rPr>
              <w:t xml:space="preserve">Intuicyjna obsługa, czytelne menu </w:t>
            </w:r>
          </w:p>
          <w:p w14:paraId="517068C9" w14:textId="03ED658F" w:rsidR="00951CBE" w:rsidRPr="000F23C2" w:rsidRDefault="00951CBE" w:rsidP="00D71851">
            <w:pPr>
              <w:spacing w:after="0"/>
              <w:rPr>
                <w:rFonts w:cstheme="minorHAnsi"/>
                <w:sz w:val="16"/>
                <w:szCs w:val="16"/>
              </w:rPr>
            </w:pPr>
            <w:r w:rsidRPr="000F23C2">
              <w:rPr>
                <w:rFonts w:cstheme="minorHAnsi"/>
                <w:sz w:val="16"/>
                <w:szCs w:val="16"/>
              </w:rPr>
              <w:t xml:space="preserve">Wbudowany zasilacz współpracującymi ze standardowymi przewodami </w:t>
            </w:r>
          </w:p>
          <w:p w14:paraId="6070C7C0" w14:textId="3C41870E" w:rsidR="00951CBE" w:rsidRPr="000F23C2" w:rsidRDefault="00951CBE" w:rsidP="00D71851">
            <w:pPr>
              <w:spacing w:after="0"/>
              <w:rPr>
                <w:rFonts w:cstheme="minorHAnsi"/>
                <w:sz w:val="16"/>
                <w:szCs w:val="16"/>
              </w:rPr>
            </w:pPr>
            <w:r w:rsidRPr="000F23C2">
              <w:rPr>
                <w:rFonts w:cstheme="minorHAnsi"/>
                <w:sz w:val="16"/>
                <w:szCs w:val="16"/>
              </w:rPr>
              <w:t xml:space="preserve">Zintegrowany zacisk i uchwyt mocujący </w:t>
            </w:r>
          </w:p>
          <w:p w14:paraId="61ABFDB2" w14:textId="0DCB3FC0" w:rsidR="00951CBE" w:rsidRPr="000F23C2" w:rsidRDefault="00951CBE" w:rsidP="00D71851">
            <w:pPr>
              <w:spacing w:after="0"/>
              <w:rPr>
                <w:rFonts w:cstheme="minorHAnsi"/>
                <w:sz w:val="16"/>
                <w:szCs w:val="16"/>
              </w:rPr>
            </w:pPr>
            <w:r w:rsidRPr="000F23C2">
              <w:rPr>
                <w:rFonts w:cstheme="minorHAnsi"/>
                <w:sz w:val="16"/>
                <w:szCs w:val="16"/>
              </w:rPr>
              <w:t xml:space="preserve">Napęd półautomatyczny </w:t>
            </w:r>
          </w:p>
          <w:p w14:paraId="1E30738D" w14:textId="06647587" w:rsidR="00951CBE" w:rsidRPr="000F23C2" w:rsidRDefault="00951CBE" w:rsidP="00D71851">
            <w:pPr>
              <w:spacing w:after="0"/>
              <w:rPr>
                <w:rFonts w:cstheme="minorHAnsi"/>
                <w:sz w:val="16"/>
                <w:szCs w:val="16"/>
              </w:rPr>
            </w:pPr>
            <w:r w:rsidRPr="000F23C2">
              <w:rPr>
                <w:rFonts w:cstheme="minorHAnsi"/>
                <w:sz w:val="16"/>
                <w:szCs w:val="16"/>
              </w:rPr>
              <w:t xml:space="preserve">Bateria litowo-jonowa </w:t>
            </w:r>
          </w:p>
          <w:p w14:paraId="43CDB28D" w14:textId="53E87046" w:rsidR="00951CBE" w:rsidRPr="000F23C2" w:rsidRDefault="00951CBE" w:rsidP="00D71851">
            <w:pPr>
              <w:spacing w:after="0"/>
              <w:rPr>
                <w:rFonts w:cstheme="minorHAnsi"/>
                <w:sz w:val="16"/>
                <w:szCs w:val="16"/>
              </w:rPr>
            </w:pPr>
            <w:r w:rsidRPr="000F23C2">
              <w:rPr>
                <w:rFonts w:cstheme="minorHAnsi"/>
                <w:sz w:val="16"/>
                <w:szCs w:val="16"/>
              </w:rPr>
              <w:t xml:space="preserve">Wydłużony czas pracy dzięki zastosowaniu wydajnych baterii litowo-jonowych </w:t>
            </w:r>
          </w:p>
          <w:p w14:paraId="4547AC41" w14:textId="7421E574" w:rsidR="00951CBE" w:rsidRPr="000F23C2" w:rsidRDefault="00951CBE" w:rsidP="00D71851">
            <w:pPr>
              <w:spacing w:after="0"/>
              <w:rPr>
                <w:rFonts w:cstheme="minorHAnsi"/>
                <w:sz w:val="16"/>
                <w:szCs w:val="16"/>
              </w:rPr>
            </w:pPr>
            <w:r w:rsidRPr="000F23C2">
              <w:rPr>
                <w:rFonts w:cstheme="minorHAnsi"/>
                <w:sz w:val="16"/>
                <w:szCs w:val="16"/>
              </w:rPr>
              <w:t xml:space="preserve">Pełne ładowanie zaledwie w ciągu 3 godzin </w:t>
            </w:r>
          </w:p>
          <w:p w14:paraId="69A81C11" w14:textId="05AB5C2C" w:rsidR="00951CBE" w:rsidRPr="000F23C2" w:rsidRDefault="00951CBE" w:rsidP="00D71851">
            <w:pPr>
              <w:spacing w:after="0"/>
              <w:rPr>
                <w:rFonts w:cstheme="minorHAnsi"/>
                <w:sz w:val="16"/>
                <w:szCs w:val="16"/>
              </w:rPr>
            </w:pPr>
            <w:r w:rsidRPr="000F23C2">
              <w:rPr>
                <w:rFonts w:cstheme="minorHAnsi"/>
                <w:sz w:val="16"/>
                <w:szCs w:val="16"/>
              </w:rPr>
              <w:t xml:space="preserve">Wodoodporność klasy IP34 </w:t>
            </w:r>
          </w:p>
        </w:tc>
        <w:tc>
          <w:tcPr>
            <w:tcW w:w="709" w:type="dxa"/>
          </w:tcPr>
          <w:p w14:paraId="5F29F782" w14:textId="40254A0E" w:rsidR="00951CBE" w:rsidRPr="000F23C2" w:rsidRDefault="009B1589" w:rsidP="00D71851">
            <w:pPr>
              <w:spacing w:after="0"/>
              <w:rPr>
                <w:rFonts w:cstheme="minorHAnsi"/>
                <w:sz w:val="16"/>
                <w:szCs w:val="16"/>
              </w:rPr>
            </w:pPr>
            <w:r>
              <w:rPr>
                <w:rFonts w:cstheme="minorHAnsi"/>
                <w:sz w:val="16"/>
                <w:szCs w:val="16"/>
              </w:rPr>
              <w:t>1</w:t>
            </w:r>
          </w:p>
        </w:tc>
        <w:tc>
          <w:tcPr>
            <w:tcW w:w="850" w:type="dxa"/>
          </w:tcPr>
          <w:p w14:paraId="0BF493C6" w14:textId="77777777" w:rsidR="00951CBE" w:rsidRPr="000F23C2" w:rsidRDefault="00951CBE" w:rsidP="00D71851">
            <w:pPr>
              <w:spacing w:after="0"/>
              <w:rPr>
                <w:rFonts w:cstheme="minorHAnsi"/>
                <w:sz w:val="16"/>
                <w:szCs w:val="16"/>
              </w:rPr>
            </w:pPr>
          </w:p>
        </w:tc>
        <w:tc>
          <w:tcPr>
            <w:tcW w:w="567" w:type="dxa"/>
          </w:tcPr>
          <w:p w14:paraId="657886CC" w14:textId="77777777" w:rsidR="00951CBE" w:rsidRPr="000F23C2" w:rsidRDefault="00951CBE" w:rsidP="00D71851">
            <w:pPr>
              <w:spacing w:after="0"/>
              <w:rPr>
                <w:rFonts w:cstheme="minorHAnsi"/>
                <w:sz w:val="16"/>
                <w:szCs w:val="16"/>
              </w:rPr>
            </w:pPr>
          </w:p>
        </w:tc>
        <w:tc>
          <w:tcPr>
            <w:tcW w:w="992" w:type="dxa"/>
          </w:tcPr>
          <w:p w14:paraId="5455CD4B" w14:textId="77777777" w:rsidR="00951CBE" w:rsidRPr="000F23C2" w:rsidRDefault="00951CBE" w:rsidP="00D71851">
            <w:pPr>
              <w:spacing w:after="0"/>
              <w:rPr>
                <w:rFonts w:cstheme="minorHAnsi"/>
                <w:sz w:val="16"/>
                <w:szCs w:val="16"/>
              </w:rPr>
            </w:pPr>
          </w:p>
        </w:tc>
        <w:tc>
          <w:tcPr>
            <w:tcW w:w="1134" w:type="dxa"/>
          </w:tcPr>
          <w:p w14:paraId="33EE9E97" w14:textId="77777777" w:rsidR="00951CBE" w:rsidRPr="000F23C2" w:rsidRDefault="00951CBE" w:rsidP="00D71851">
            <w:pPr>
              <w:spacing w:after="0"/>
              <w:rPr>
                <w:rFonts w:cstheme="minorHAnsi"/>
                <w:sz w:val="16"/>
                <w:szCs w:val="16"/>
              </w:rPr>
            </w:pPr>
          </w:p>
        </w:tc>
        <w:tc>
          <w:tcPr>
            <w:tcW w:w="1134" w:type="dxa"/>
          </w:tcPr>
          <w:p w14:paraId="4F6E5425" w14:textId="77777777" w:rsidR="00951CBE" w:rsidRPr="000F23C2" w:rsidRDefault="00951CBE" w:rsidP="00D71851">
            <w:pPr>
              <w:spacing w:after="0"/>
              <w:rPr>
                <w:rFonts w:cstheme="minorHAnsi"/>
                <w:sz w:val="16"/>
                <w:szCs w:val="16"/>
              </w:rPr>
            </w:pPr>
          </w:p>
        </w:tc>
      </w:tr>
      <w:tr w:rsidR="00951CBE" w:rsidRPr="000F23C2" w14:paraId="51C5C4AF" w14:textId="569EE96E" w:rsidTr="00347847">
        <w:trPr>
          <w:trHeight w:val="806"/>
        </w:trPr>
        <w:tc>
          <w:tcPr>
            <w:tcW w:w="1322" w:type="dxa"/>
          </w:tcPr>
          <w:p w14:paraId="4C5AAB77" w14:textId="77777777" w:rsidR="00951CBE" w:rsidRPr="000F23C2" w:rsidRDefault="00951CBE" w:rsidP="00D71851">
            <w:pPr>
              <w:spacing w:after="0"/>
              <w:rPr>
                <w:rFonts w:cstheme="minorHAnsi"/>
                <w:b/>
                <w:bCs/>
                <w:sz w:val="16"/>
                <w:szCs w:val="16"/>
              </w:rPr>
            </w:pPr>
            <w:r w:rsidRPr="000F23C2">
              <w:rPr>
                <w:rFonts w:cstheme="minorHAnsi"/>
                <w:b/>
                <w:bCs/>
                <w:sz w:val="16"/>
                <w:szCs w:val="16"/>
              </w:rPr>
              <w:t xml:space="preserve">Materac medyczny TEBE </w:t>
            </w:r>
          </w:p>
          <w:p w14:paraId="4D70CF91" w14:textId="77777777" w:rsidR="00951CBE" w:rsidRPr="000F23C2" w:rsidRDefault="00951CBE" w:rsidP="00D71851">
            <w:pPr>
              <w:spacing w:after="0"/>
              <w:rPr>
                <w:rFonts w:cstheme="minorHAnsi"/>
                <w:b/>
                <w:bCs/>
                <w:sz w:val="16"/>
                <w:szCs w:val="16"/>
              </w:rPr>
            </w:pPr>
            <w:r w:rsidRPr="000F23C2">
              <w:rPr>
                <w:rFonts w:cstheme="minorHAnsi"/>
                <w:b/>
                <w:bCs/>
                <w:sz w:val="16"/>
                <w:szCs w:val="16"/>
              </w:rPr>
              <w:t xml:space="preserve">90x200x12 </w:t>
            </w:r>
          </w:p>
          <w:p w14:paraId="7BD7D79F" w14:textId="77777777" w:rsidR="00951CBE" w:rsidRPr="000F23C2" w:rsidRDefault="00951CBE" w:rsidP="00D71851">
            <w:pPr>
              <w:spacing w:after="0"/>
              <w:rPr>
                <w:rFonts w:cstheme="minorHAnsi"/>
                <w:b/>
                <w:bCs/>
                <w:sz w:val="16"/>
                <w:szCs w:val="16"/>
              </w:rPr>
            </w:pPr>
            <w:r w:rsidRPr="000F23C2">
              <w:rPr>
                <w:rFonts w:cstheme="minorHAnsi"/>
                <w:b/>
                <w:bCs/>
                <w:sz w:val="16"/>
                <w:szCs w:val="16"/>
              </w:rPr>
              <w:t xml:space="preserve">Pianka 30 g </w:t>
            </w:r>
          </w:p>
        </w:tc>
        <w:tc>
          <w:tcPr>
            <w:tcW w:w="4228" w:type="dxa"/>
          </w:tcPr>
          <w:p w14:paraId="0AA352F6" w14:textId="4CB9495C" w:rsidR="00951CBE" w:rsidRPr="000F23C2" w:rsidRDefault="00951CBE" w:rsidP="00D71851">
            <w:pPr>
              <w:spacing w:after="0"/>
              <w:rPr>
                <w:rFonts w:cstheme="minorHAnsi"/>
                <w:sz w:val="16"/>
                <w:szCs w:val="16"/>
              </w:rPr>
            </w:pPr>
            <w:r w:rsidRPr="000F23C2">
              <w:rPr>
                <w:rFonts w:cstheme="minorHAnsi"/>
                <w:sz w:val="16"/>
                <w:szCs w:val="16"/>
              </w:rPr>
              <w:t xml:space="preserve">Materac może stanowić wyposażenie łóżka szpitalnego, w ośrodkach opieki długoterminowej lub w warunkach domowych dla pacjentów wymagających opieki długoterminowej lub nie wstających. Dzięki zastosowaniu wysokiej jakości pianki poliuretanowej następuje równomierne rozłożenie sił nacisku na powierzchnię ciała pacjenta, co przy zachowaniu odpowiedniej sprężystości zapewnia podczas leżenia lub zmiany pozycji indywidualne dopasowanie. Wpływa to na zachowanie naturalnych krzywizn kręgosłupa niwelując przy tym dolegliwości bólowe lub stanowi idealną profilaktykę ich występowania. Materac zapewnia odpowiednią cyrkulację powietrza dzięki czemu być stosowany przez pacjentów z nadmierną </w:t>
            </w:r>
          </w:p>
          <w:p w14:paraId="481B9AE7" w14:textId="77777777" w:rsidR="00951CBE" w:rsidRPr="000F23C2" w:rsidRDefault="00951CBE" w:rsidP="00D71851">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potliwością skóry. Materac wyposażony jest w pokrowiec z tkaniny do celów medycznych. Materiał pokrowca składa się z 2 warstw: dzianiny wykonanej w 100% z poliestru oraz z warstwy poliuretanu i posiada następujące właściwości:wodoszczelny, nieprzepuszczalny dla zabrudzeń i zanieczyszczeń ciekłych (wydaliny, wydzieliny) • odporny na przenikanie mikroorganizmów, substancji krwiopochodnych • odporny na zginanie • materiał pokryty powłoką o właściwościach antybakteryjnych i przeciwgrzybiczych • paro-przepuszczalny, oddychający, przepuszczający powietrze • przepuszczalność powietrza: 484 g/m2/24h • skład pokrowca: na zewnątrz: 100% poliuteran, wewnątrz: 20% bawełna, 80% poliester • kolumna wody (współczynnik określający wodoszczelność): &gt; 3m Wskazania: • Wczesna profilaktyka u chorych z niskim ryzykiem rozwoju odleżyn Opis produktu : Wkład zawiera piankę poliuretanową wysokiej jakości </w:t>
            </w:r>
          </w:p>
          <w:p w14:paraId="7D5BC579"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zasilanie: 220V / 50HZ , 8W </w:t>
            </w:r>
          </w:p>
          <w:p w14:paraId="44B3A765"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wydajność: 6 l / min. </w:t>
            </w:r>
          </w:p>
          <w:p w14:paraId="3B29B205"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zakres ciśnienia: 25-100 mmHg </w:t>
            </w:r>
          </w:p>
          <w:p w14:paraId="499F4BF9"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cykl pracy: 5 min. - 10 min. </w:t>
            </w:r>
          </w:p>
          <w:p w14:paraId="7F326758"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bezpiecznik: 1,5 A -250V </w:t>
            </w:r>
          </w:p>
          <w:p w14:paraId="52A2FCB6" w14:textId="44B39463" w:rsidR="00951CBE" w:rsidRPr="000F23C2" w:rsidRDefault="00951CBE" w:rsidP="00344689">
            <w:pPr>
              <w:spacing w:after="0"/>
              <w:rPr>
                <w:rFonts w:cstheme="minorHAnsi"/>
                <w:sz w:val="16"/>
                <w:szCs w:val="16"/>
              </w:rPr>
            </w:pPr>
            <w:r w:rsidRPr="000F23C2">
              <w:rPr>
                <w:rFonts w:cstheme="minorHAnsi"/>
                <w:sz w:val="16"/>
                <w:szCs w:val="16"/>
              </w:rPr>
              <w:t xml:space="preserve">waga: 1,2 kg </w:t>
            </w:r>
          </w:p>
        </w:tc>
        <w:tc>
          <w:tcPr>
            <w:tcW w:w="709" w:type="dxa"/>
          </w:tcPr>
          <w:p w14:paraId="4323DB06" w14:textId="7196E1CF" w:rsidR="00951CBE" w:rsidRPr="000F23C2" w:rsidRDefault="009B1589" w:rsidP="00D71851">
            <w:pPr>
              <w:spacing w:after="0"/>
              <w:rPr>
                <w:rFonts w:cstheme="minorHAnsi"/>
                <w:sz w:val="16"/>
                <w:szCs w:val="16"/>
              </w:rPr>
            </w:pPr>
            <w:r>
              <w:rPr>
                <w:rFonts w:cstheme="minorHAnsi"/>
                <w:sz w:val="16"/>
                <w:szCs w:val="16"/>
              </w:rPr>
              <w:t>8</w:t>
            </w:r>
          </w:p>
        </w:tc>
        <w:tc>
          <w:tcPr>
            <w:tcW w:w="850" w:type="dxa"/>
          </w:tcPr>
          <w:p w14:paraId="61DEEFD5" w14:textId="77777777" w:rsidR="00951CBE" w:rsidRPr="000F23C2" w:rsidRDefault="00951CBE" w:rsidP="00D71851">
            <w:pPr>
              <w:spacing w:after="0"/>
              <w:rPr>
                <w:rFonts w:cstheme="minorHAnsi"/>
                <w:sz w:val="16"/>
                <w:szCs w:val="16"/>
              </w:rPr>
            </w:pPr>
          </w:p>
        </w:tc>
        <w:tc>
          <w:tcPr>
            <w:tcW w:w="567" w:type="dxa"/>
          </w:tcPr>
          <w:p w14:paraId="12087029" w14:textId="77777777" w:rsidR="00951CBE" w:rsidRPr="000F23C2" w:rsidRDefault="00951CBE" w:rsidP="00D71851">
            <w:pPr>
              <w:spacing w:after="0"/>
              <w:rPr>
                <w:rFonts w:cstheme="minorHAnsi"/>
                <w:sz w:val="16"/>
                <w:szCs w:val="16"/>
              </w:rPr>
            </w:pPr>
          </w:p>
        </w:tc>
        <w:tc>
          <w:tcPr>
            <w:tcW w:w="992" w:type="dxa"/>
          </w:tcPr>
          <w:p w14:paraId="085BF465" w14:textId="77777777" w:rsidR="00951CBE" w:rsidRPr="000F23C2" w:rsidRDefault="00951CBE" w:rsidP="00D71851">
            <w:pPr>
              <w:spacing w:after="0"/>
              <w:rPr>
                <w:rFonts w:cstheme="minorHAnsi"/>
                <w:sz w:val="16"/>
                <w:szCs w:val="16"/>
              </w:rPr>
            </w:pPr>
          </w:p>
        </w:tc>
        <w:tc>
          <w:tcPr>
            <w:tcW w:w="1134" w:type="dxa"/>
          </w:tcPr>
          <w:p w14:paraId="0CBCAEA2" w14:textId="77777777" w:rsidR="00951CBE" w:rsidRPr="000F23C2" w:rsidRDefault="00951CBE" w:rsidP="00D71851">
            <w:pPr>
              <w:spacing w:after="0"/>
              <w:rPr>
                <w:rFonts w:cstheme="minorHAnsi"/>
                <w:sz w:val="16"/>
                <w:szCs w:val="16"/>
              </w:rPr>
            </w:pPr>
          </w:p>
        </w:tc>
        <w:tc>
          <w:tcPr>
            <w:tcW w:w="1134" w:type="dxa"/>
          </w:tcPr>
          <w:p w14:paraId="296E0092" w14:textId="77777777" w:rsidR="00951CBE" w:rsidRPr="000F23C2" w:rsidRDefault="00951CBE" w:rsidP="00D71851">
            <w:pPr>
              <w:spacing w:after="0"/>
              <w:rPr>
                <w:rFonts w:cstheme="minorHAnsi"/>
                <w:sz w:val="16"/>
                <w:szCs w:val="16"/>
              </w:rPr>
            </w:pPr>
          </w:p>
        </w:tc>
      </w:tr>
      <w:tr w:rsidR="00951CBE" w:rsidRPr="000F23C2" w14:paraId="5018A133" w14:textId="7C18B22F" w:rsidTr="00347847">
        <w:trPr>
          <w:trHeight w:val="806"/>
        </w:trPr>
        <w:tc>
          <w:tcPr>
            <w:tcW w:w="1322" w:type="dxa"/>
          </w:tcPr>
          <w:p w14:paraId="76022EF8"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b/>
                <w:bCs/>
                <w:sz w:val="16"/>
                <w:szCs w:val="16"/>
              </w:rPr>
              <w:t xml:space="preserve">Materac przeciwodleżynow do II stopnia zagrożenia </w:t>
            </w:r>
          </w:p>
          <w:p w14:paraId="43985F08" w14:textId="77777777" w:rsidR="00951CBE" w:rsidRPr="000F23C2" w:rsidRDefault="00951CBE" w:rsidP="00D71851">
            <w:pPr>
              <w:spacing w:after="0"/>
              <w:rPr>
                <w:rFonts w:cstheme="minorHAnsi"/>
                <w:b/>
                <w:bCs/>
                <w:sz w:val="16"/>
                <w:szCs w:val="16"/>
              </w:rPr>
            </w:pPr>
          </w:p>
        </w:tc>
        <w:tc>
          <w:tcPr>
            <w:tcW w:w="4228" w:type="dxa"/>
          </w:tcPr>
          <w:p w14:paraId="67DC45F7"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Rurowy materac zmienno-ciśnieniowy. Niezwykle skuteczny przy profilaktyce i leczeniu odleżyn do II stopnia EPUAP/NPUAP włącznie. Materac składa się z 18 wymiennych komór wysokich na 11,4 cm . Zaleca się stosowanie materaca razem z dodatkowym materacem gąbkowym. </w:t>
            </w:r>
          </w:p>
          <w:p w14:paraId="08750B45"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Materac: </w:t>
            </w:r>
          </w:p>
          <w:p w14:paraId="0D3E172F"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kolor: granatowy </w:t>
            </w:r>
          </w:p>
          <w:p w14:paraId="220C13A2"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komory: 18 wypinanych na klipsy </w:t>
            </w:r>
          </w:p>
          <w:p w14:paraId="4459F21C"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materiał: Nylon-PVC </w:t>
            </w:r>
          </w:p>
          <w:p w14:paraId="49AA0838"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pokrowiec Nylon </w:t>
            </w:r>
          </w:p>
          <w:p w14:paraId="1B0A2357"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max. obciążenie: 130 kg </w:t>
            </w:r>
          </w:p>
          <w:p w14:paraId="6EFA6FA8"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rozmiar: 200 x 90 x 11,4 cm </w:t>
            </w:r>
          </w:p>
          <w:p w14:paraId="189A82EF"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waga: 6,5 kg. </w:t>
            </w:r>
          </w:p>
          <w:p w14:paraId="7A9DCAE2"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pokrowiec nylon </w:t>
            </w:r>
          </w:p>
          <w:p w14:paraId="127D4BEC"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Pompa: </w:t>
            </w:r>
          </w:p>
          <w:p w14:paraId="6BD64E1C"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zasilanie: 220V / 50HZ , 8W </w:t>
            </w:r>
          </w:p>
          <w:p w14:paraId="177F7CEA"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wydajność: 6 l / min. </w:t>
            </w:r>
          </w:p>
          <w:p w14:paraId="10E7D07D"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zakres ciśnienia: 25-100 mmHg </w:t>
            </w:r>
          </w:p>
          <w:p w14:paraId="2835F6B8" w14:textId="77777777" w:rsidR="00951CBE" w:rsidRPr="000F23C2" w:rsidRDefault="00951CBE" w:rsidP="00344689">
            <w:pPr>
              <w:pStyle w:val="Default"/>
              <w:rPr>
                <w:rFonts w:asciiTheme="minorHAnsi" w:hAnsiTheme="minorHAnsi" w:cstheme="minorHAnsi"/>
                <w:sz w:val="16"/>
                <w:szCs w:val="16"/>
              </w:rPr>
            </w:pPr>
            <w:r w:rsidRPr="000F23C2">
              <w:rPr>
                <w:rFonts w:asciiTheme="minorHAnsi" w:hAnsiTheme="minorHAnsi" w:cstheme="minorHAnsi"/>
                <w:sz w:val="16"/>
                <w:szCs w:val="16"/>
              </w:rPr>
              <w:lastRenderedPageBreak/>
              <w:t xml:space="preserve">cykl pracy: 5 min. - 10 min. </w:t>
            </w:r>
          </w:p>
          <w:p w14:paraId="76FC821E" w14:textId="6BC92E05" w:rsidR="00951CBE" w:rsidRPr="000F23C2" w:rsidRDefault="00951CBE" w:rsidP="00344689">
            <w:pPr>
              <w:spacing w:after="0"/>
              <w:rPr>
                <w:rFonts w:cstheme="minorHAnsi"/>
                <w:sz w:val="16"/>
                <w:szCs w:val="16"/>
              </w:rPr>
            </w:pPr>
            <w:r w:rsidRPr="000F23C2">
              <w:rPr>
                <w:rFonts w:cstheme="minorHAnsi"/>
                <w:sz w:val="16"/>
                <w:szCs w:val="16"/>
              </w:rPr>
              <w:t xml:space="preserve">bezpiecznik: 1,5 A -250V waga: 1,2 kg </w:t>
            </w:r>
          </w:p>
        </w:tc>
        <w:tc>
          <w:tcPr>
            <w:tcW w:w="709" w:type="dxa"/>
          </w:tcPr>
          <w:p w14:paraId="0D11F39F" w14:textId="4461C387" w:rsidR="00951CBE" w:rsidRPr="000F23C2" w:rsidRDefault="009B1589" w:rsidP="00344689">
            <w:pPr>
              <w:pStyle w:val="Default"/>
              <w:rPr>
                <w:rFonts w:asciiTheme="minorHAnsi" w:hAnsiTheme="minorHAnsi" w:cstheme="minorHAnsi"/>
                <w:sz w:val="16"/>
                <w:szCs w:val="16"/>
              </w:rPr>
            </w:pPr>
            <w:r>
              <w:rPr>
                <w:rFonts w:asciiTheme="minorHAnsi" w:hAnsiTheme="minorHAnsi" w:cstheme="minorHAnsi"/>
                <w:sz w:val="16"/>
                <w:szCs w:val="16"/>
              </w:rPr>
              <w:lastRenderedPageBreak/>
              <w:t>2</w:t>
            </w:r>
          </w:p>
        </w:tc>
        <w:tc>
          <w:tcPr>
            <w:tcW w:w="850" w:type="dxa"/>
          </w:tcPr>
          <w:p w14:paraId="64437244" w14:textId="77777777" w:rsidR="00951CBE" w:rsidRPr="000F23C2" w:rsidRDefault="00951CBE" w:rsidP="00344689">
            <w:pPr>
              <w:pStyle w:val="Default"/>
              <w:rPr>
                <w:rFonts w:asciiTheme="minorHAnsi" w:hAnsiTheme="minorHAnsi" w:cstheme="minorHAnsi"/>
                <w:sz w:val="16"/>
                <w:szCs w:val="16"/>
              </w:rPr>
            </w:pPr>
          </w:p>
        </w:tc>
        <w:tc>
          <w:tcPr>
            <w:tcW w:w="567" w:type="dxa"/>
          </w:tcPr>
          <w:p w14:paraId="314D8AEF" w14:textId="77777777" w:rsidR="00951CBE" w:rsidRPr="000F23C2" w:rsidRDefault="00951CBE" w:rsidP="00344689">
            <w:pPr>
              <w:pStyle w:val="Default"/>
              <w:rPr>
                <w:rFonts w:asciiTheme="minorHAnsi" w:hAnsiTheme="minorHAnsi" w:cstheme="minorHAnsi"/>
                <w:sz w:val="16"/>
                <w:szCs w:val="16"/>
              </w:rPr>
            </w:pPr>
          </w:p>
        </w:tc>
        <w:tc>
          <w:tcPr>
            <w:tcW w:w="992" w:type="dxa"/>
          </w:tcPr>
          <w:p w14:paraId="12DDB13B" w14:textId="77777777" w:rsidR="00951CBE" w:rsidRPr="000F23C2" w:rsidRDefault="00951CBE" w:rsidP="00344689">
            <w:pPr>
              <w:pStyle w:val="Default"/>
              <w:rPr>
                <w:rFonts w:asciiTheme="minorHAnsi" w:hAnsiTheme="minorHAnsi" w:cstheme="minorHAnsi"/>
                <w:sz w:val="16"/>
                <w:szCs w:val="16"/>
              </w:rPr>
            </w:pPr>
          </w:p>
        </w:tc>
        <w:tc>
          <w:tcPr>
            <w:tcW w:w="1134" w:type="dxa"/>
          </w:tcPr>
          <w:p w14:paraId="16413588" w14:textId="77777777" w:rsidR="00951CBE" w:rsidRPr="000F23C2" w:rsidRDefault="00951CBE" w:rsidP="00344689">
            <w:pPr>
              <w:pStyle w:val="Default"/>
              <w:rPr>
                <w:rFonts w:asciiTheme="minorHAnsi" w:hAnsiTheme="minorHAnsi" w:cstheme="minorHAnsi"/>
                <w:sz w:val="16"/>
                <w:szCs w:val="16"/>
              </w:rPr>
            </w:pPr>
          </w:p>
        </w:tc>
        <w:tc>
          <w:tcPr>
            <w:tcW w:w="1134" w:type="dxa"/>
          </w:tcPr>
          <w:p w14:paraId="5A78AA69" w14:textId="77777777" w:rsidR="00951CBE" w:rsidRPr="000F23C2" w:rsidRDefault="00951CBE" w:rsidP="00344689">
            <w:pPr>
              <w:pStyle w:val="Default"/>
              <w:rPr>
                <w:rFonts w:asciiTheme="minorHAnsi" w:hAnsiTheme="minorHAnsi" w:cstheme="minorHAnsi"/>
                <w:sz w:val="16"/>
                <w:szCs w:val="16"/>
              </w:rPr>
            </w:pPr>
          </w:p>
        </w:tc>
      </w:tr>
      <w:tr w:rsidR="00951CBE" w:rsidRPr="000F23C2" w14:paraId="799A7AD0" w14:textId="622E695D" w:rsidTr="00347847">
        <w:trPr>
          <w:trHeight w:val="806"/>
        </w:trPr>
        <w:tc>
          <w:tcPr>
            <w:tcW w:w="1322" w:type="dxa"/>
          </w:tcPr>
          <w:p w14:paraId="198346BF" w14:textId="77777777" w:rsidR="00951CBE" w:rsidRPr="000F23C2" w:rsidRDefault="00951CBE" w:rsidP="00415332">
            <w:pPr>
              <w:pStyle w:val="Default"/>
              <w:rPr>
                <w:rFonts w:asciiTheme="minorHAnsi" w:hAnsiTheme="minorHAnsi" w:cstheme="minorHAnsi"/>
                <w:sz w:val="16"/>
                <w:szCs w:val="16"/>
              </w:rPr>
            </w:pPr>
            <w:r w:rsidRPr="000F23C2">
              <w:rPr>
                <w:rFonts w:asciiTheme="minorHAnsi" w:hAnsiTheme="minorHAnsi" w:cstheme="minorHAnsi"/>
                <w:b/>
                <w:bCs/>
                <w:sz w:val="16"/>
                <w:szCs w:val="16"/>
              </w:rPr>
              <w:t xml:space="preserve">Materac medyczny TEBE </w:t>
            </w:r>
          </w:p>
          <w:p w14:paraId="5C3DD23F" w14:textId="77777777" w:rsidR="00951CBE" w:rsidRPr="000F23C2" w:rsidRDefault="00951CBE" w:rsidP="00415332">
            <w:pPr>
              <w:pStyle w:val="Default"/>
              <w:rPr>
                <w:rFonts w:asciiTheme="minorHAnsi" w:hAnsiTheme="minorHAnsi" w:cstheme="minorHAnsi"/>
                <w:sz w:val="16"/>
                <w:szCs w:val="16"/>
              </w:rPr>
            </w:pPr>
            <w:r w:rsidRPr="000F23C2">
              <w:rPr>
                <w:rFonts w:asciiTheme="minorHAnsi" w:hAnsiTheme="minorHAnsi" w:cstheme="minorHAnsi"/>
                <w:b/>
                <w:bCs/>
                <w:sz w:val="16"/>
                <w:szCs w:val="16"/>
              </w:rPr>
              <w:t xml:space="preserve">90x200x12 </w:t>
            </w:r>
          </w:p>
          <w:p w14:paraId="059F4DED" w14:textId="7F671A06" w:rsidR="00951CBE" w:rsidRPr="000F23C2" w:rsidRDefault="00951CBE" w:rsidP="00415332">
            <w:pPr>
              <w:pStyle w:val="Default"/>
              <w:rPr>
                <w:rFonts w:asciiTheme="minorHAnsi" w:hAnsiTheme="minorHAnsi" w:cstheme="minorHAnsi"/>
                <w:b/>
                <w:bCs/>
                <w:sz w:val="16"/>
                <w:szCs w:val="16"/>
              </w:rPr>
            </w:pPr>
            <w:r w:rsidRPr="000F23C2">
              <w:rPr>
                <w:rFonts w:asciiTheme="minorHAnsi" w:hAnsiTheme="minorHAnsi" w:cstheme="minorHAnsi"/>
                <w:b/>
                <w:bCs/>
                <w:sz w:val="16"/>
                <w:szCs w:val="16"/>
              </w:rPr>
              <w:t xml:space="preserve">Pianka 30 g </w:t>
            </w:r>
          </w:p>
        </w:tc>
        <w:tc>
          <w:tcPr>
            <w:tcW w:w="4228" w:type="dxa"/>
          </w:tcPr>
          <w:p w14:paraId="1B251B71" w14:textId="676F0079" w:rsidR="00951CBE" w:rsidRPr="000F23C2" w:rsidRDefault="00951CBE" w:rsidP="009B1589">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Materac może stanowić wyposażenie łóżka szpitalnego, w ośrodkach opieki długoterminowej lub w warunkach domowych dla pacjentów wymagających opieki długoterminowej lub nie wstających. Dzięki zastosowaniu wysokiej jakości pianki poliuretanowej następuje równomierne rozłożenie sił nacisku na powierzchnię ciała pacjenta, co przy zachowaniu odpowiedniej sprężystości zapewnia podczas leżenia lub zmiany pozycji indywidualne dopasowanie. Wpływa to na zachowanie naturalnych krzywizn kręgosłupa niwelując przy tym dolegliwości bólowe lub stanowi idealną profilaktykę ich występowania. Materac zapewnia odpowiednią cyrkulację powietrza dzięki czemu być stosowany przez pacjentów z nadmierną potliwością skóry. Materac wyposażony jest w pokrowiec z tkaniny do celów medycznych. Materiał pokrowca składa się z 2 warstw: dzianiny wykonanej w 100% z poliestru oraz z warstwy poliuretanu i posiada następujące właściwości:wodoszczelny, nieprzepuszczalny dla zabrudzeń i zanieczyszczeń ciekłych (wydaliny, wydzieliny) • odporny na przenikanie mikroorganizmów, substancji krwiopochodnych • odporny na zginanie • materiał pokryty powłoką o właściwościach antybakteryjnych i przeciwgrzybiczych • paro-przepuszczalny, oddychający, przepuszczający powietrze • przepuszczalność powietrza: 484 g/m2/24h • skład pokrowca: na zewnątrz: 100% poliuteran, wewnątrz: 20% bawełna, 80% poliester • kolumna wody (współczynnik określający wodoszczelność): &gt; 3m Wskazania: • Wczesna profilaktyka u chorych z niskim ryzykiem rozwoju odleżyn Opis produktu : Wkład zawiera piankę poliuretanową wysokiej jakości </w:t>
            </w:r>
          </w:p>
        </w:tc>
        <w:tc>
          <w:tcPr>
            <w:tcW w:w="709" w:type="dxa"/>
          </w:tcPr>
          <w:p w14:paraId="371706FA" w14:textId="371B2ED9" w:rsidR="00951CBE" w:rsidRPr="000F23C2" w:rsidRDefault="009B1589" w:rsidP="00415332">
            <w:pPr>
              <w:pStyle w:val="Default"/>
              <w:rPr>
                <w:rFonts w:asciiTheme="minorHAnsi" w:hAnsiTheme="minorHAnsi" w:cstheme="minorHAnsi"/>
                <w:sz w:val="16"/>
                <w:szCs w:val="16"/>
              </w:rPr>
            </w:pPr>
            <w:r>
              <w:rPr>
                <w:rFonts w:asciiTheme="minorHAnsi" w:hAnsiTheme="minorHAnsi" w:cstheme="minorHAnsi"/>
                <w:sz w:val="16"/>
                <w:szCs w:val="16"/>
              </w:rPr>
              <w:t>37</w:t>
            </w:r>
          </w:p>
        </w:tc>
        <w:tc>
          <w:tcPr>
            <w:tcW w:w="850" w:type="dxa"/>
          </w:tcPr>
          <w:p w14:paraId="722BB25F" w14:textId="77777777" w:rsidR="00951CBE" w:rsidRPr="000F23C2" w:rsidRDefault="00951CBE" w:rsidP="00415332">
            <w:pPr>
              <w:pStyle w:val="Default"/>
              <w:rPr>
                <w:rFonts w:asciiTheme="minorHAnsi" w:hAnsiTheme="minorHAnsi" w:cstheme="minorHAnsi"/>
                <w:sz w:val="16"/>
                <w:szCs w:val="16"/>
              </w:rPr>
            </w:pPr>
          </w:p>
        </w:tc>
        <w:tc>
          <w:tcPr>
            <w:tcW w:w="567" w:type="dxa"/>
          </w:tcPr>
          <w:p w14:paraId="1DC55F19" w14:textId="77777777" w:rsidR="00951CBE" w:rsidRPr="000F23C2" w:rsidRDefault="00951CBE" w:rsidP="00415332">
            <w:pPr>
              <w:pStyle w:val="Default"/>
              <w:rPr>
                <w:rFonts w:asciiTheme="minorHAnsi" w:hAnsiTheme="minorHAnsi" w:cstheme="minorHAnsi"/>
                <w:sz w:val="16"/>
                <w:szCs w:val="16"/>
              </w:rPr>
            </w:pPr>
          </w:p>
        </w:tc>
        <w:tc>
          <w:tcPr>
            <w:tcW w:w="992" w:type="dxa"/>
          </w:tcPr>
          <w:p w14:paraId="30558AA5" w14:textId="77777777" w:rsidR="00951CBE" w:rsidRPr="000F23C2" w:rsidRDefault="00951CBE" w:rsidP="00415332">
            <w:pPr>
              <w:pStyle w:val="Default"/>
              <w:rPr>
                <w:rFonts w:asciiTheme="minorHAnsi" w:hAnsiTheme="minorHAnsi" w:cstheme="minorHAnsi"/>
                <w:sz w:val="16"/>
                <w:szCs w:val="16"/>
              </w:rPr>
            </w:pPr>
          </w:p>
        </w:tc>
        <w:tc>
          <w:tcPr>
            <w:tcW w:w="1134" w:type="dxa"/>
          </w:tcPr>
          <w:p w14:paraId="08A3C396" w14:textId="77777777" w:rsidR="00951CBE" w:rsidRPr="000F23C2" w:rsidRDefault="00951CBE" w:rsidP="00415332">
            <w:pPr>
              <w:pStyle w:val="Default"/>
              <w:rPr>
                <w:rFonts w:asciiTheme="minorHAnsi" w:hAnsiTheme="minorHAnsi" w:cstheme="minorHAnsi"/>
                <w:sz w:val="16"/>
                <w:szCs w:val="16"/>
              </w:rPr>
            </w:pPr>
          </w:p>
        </w:tc>
        <w:tc>
          <w:tcPr>
            <w:tcW w:w="1134" w:type="dxa"/>
          </w:tcPr>
          <w:p w14:paraId="298D1238" w14:textId="77777777" w:rsidR="00951CBE" w:rsidRPr="000F23C2" w:rsidRDefault="00951CBE" w:rsidP="00415332">
            <w:pPr>
              <w:pStyle w:val="Default"/>
              <w:rPr>
                <w:rFonts w:asciiTheme="minorHAnsi" w:hAnsiTheme="minorHAnsi" w:cstheme="minorHAnsi"/>
                <w:sz w:val="16"/>
                <w:szCs w:val="16"/>
              </w:rPr>
            </w:pPr>
          </w:p>
        </w:tc>
      </w:tr>
      <w:tr w:rsidR="00951CBE" w:rsidRPr="000F23C2" w14:paraId="0E5CAA3B" w14:textId="2400A45E" w:rsidTr="00347847">
        <w:trPr>
          <w:trHeight w:val="806"/>
        </w:trPr>
        <w:tc>
          <w:tcPr>
            <w:tcW w:w="1322" w:type="dxa"/>
          </w:tcPr>
          <w:p w14:paraId="0DC922B9" w14:textId="77777777" w:rsidR="00B1103F" w:rsidRPr="000F23C2" w:rsidRDefault="00B1103F" w:rsidP="00B1103F">
            <w:pPr>
              <w:pStyle w:val="Default"/>
              <w:rPr>
                <w:rFonts w:asciiTheme="minorHAnsi" w:hAnsiTheme="minorHAnsi" w:cstheme="minorHAnsi"/>
                <w:sz w:val="16"/>
                <w:szCs w:val="16"/>
              </w:rPr>
            </w:pPr>
            <w:r w:rsidRPr="000F23C2">
              <w:rPr>
                <w:rFonts w:asciiTheme="minorHAnsi" w:hAnsiTheme="minorHAnsi" w:cstheme="minorHAnsi"/>
                <w:b/>
                <w:bCs/>
                <w:sz w:val="16"/>
                <w:szCs w:val="16"/>
              </w:rPr>
              <w:t xml:space="preserve">Leo </w:t>
            </w:r>
          </w:p>
          <w:p w14:paraId="7845D18B" w14:textId="77777777" w:rsidR="00B1103F" w:rsidRPr="000F23C2" w:rsidRDefault="00B1103F" w:rsidP="00B1103F">
            <w:pPr>
              <w:pStyle w:val="Default"/>
              <w:rPr>
                <w:rFonts w:asciiTheme="minorHAnsi" w:hAnsiTheme="minorHAnsi" w:cstheme="minorHAnsi"/>
                <w:sz w:val="16"/>
                <w:szCs w:val="16"/>
              </w:rPr>
            </w:pPr>
            <w:r w:rsidRPr="000F23C2">
              <w:rPr>
                <w:rFonts w:asciiTheme="minorHAnsi" w:hAnsiTheme="minorHAnsi" w:cstheme="minorHAnsi"/>
                <w:b/>
                <w:bCs/>
                <w:sz w:val="16"/>
                <w:szCs w:val="16"/>
              </w:rPr>
              <w:t xml:space="preserve">Łóżko rehabilitacyjne na pantografowej konstrukcji </w:t>
            </w:r>
          </w:p>
          <w:p w14:paraId="6F78D0B3" w14:textId="65BFB97F" w:rsidR="00951CBE" w:rsidRPr="000F23C2" w:rsidRDefault="00B1103F" w:rsidP="00B1103F">
            <w:pPr>
              <w:pStyle w:val="Default"/>
              <w:rPr>
                <w:rFonts w:asciiTheme="minorHAnsi" w:hAnsiTheme="minorHAnsi" w:cstheme="minorHAnsi"/>
                <w:b/>
                <w:bCs/>
                <w:sz w:val="16"/>
                <w:szCs w:val="16"/>
              </w:rPr>
            </w:pPr>
            <w:r w:rsidRPr="000F23C2">
              <w:rPr>
                <w:rFonts w:asciiTheme="minorHAnsi" w:hAnsiTheme="minorHAnsi" w:cstheme="minorHAnsi"/>
                <w:b/>
                <w:bCs/>
                <w:sz w:val="16"/>
                <w:szCs w:val="16"/>
              </w:rPr>
              <w:t xml:space="preserve">Poręcze na pełną długość łóżka </w:t>
            </w:r>
          </w:p>
        </w:tc>
        <w:tc>
          <w:tcPr>
            <w:tcW w:w="4228" w:type="dxa"/>
          </w:tcPr>
          <w:p w14:paraId="7EA443E1" w14:textId="5CEAA218" w:rsidR="00B1103F" w:rsidRPr="000F23C2" w:rsidRDefault="00B1103F" w:rsidP="00B1103F">
            <w:pPr>
              <w:pStyle w:val="Default"/>
              <w:rPr>
                <w:rFonts w:asciiTheme="minorHAnsi" w:hAnsiTheme="minorHAnsi" w:cstheme="minorHAnsi"/>
                <w:sz w:val="16"/>
                <w:szCs w:val="16"/>
              </w:rPr>
            </w:pPr>
            <w:r w:rsidRPr="000F23C2">
              <w:rPr>
                <w:rFonts w:asciiTheme="minorHAnsi" w:hAnsiTheme="minorHAnsi" w:cstheme="minorHAnsi"/>
                <w:sz w:val="16"/>
                <w:szCs w:val="16"/>
              </w:rPr>
              <w:t>Cztero-sekcyjne leże, regulacja:</w:t>
            </w:r>
          </w:p>
          <w:p w14:paraId="70FE1BED" w14:textId="5F3E739B" w:rsidR="00B1103F" w:rsidRPr="000F23C2" w:rsidRDefault="00B1103F" w:rsidP="00B1103F">
            <w:pPr>
              <w:pStyle w:val="Default"/>
              <w:rPr>
                <w:rFonts w:asciiTheme="minorHAnsi" w:hAnsiTheme="minorHAnsi" w:cstheme="minorHAnsi"/>
                <w:sz w:val="16"/>
                <w:szCs w:val="16"/>
              </w:rPr>
            </w:pPr>
            <w:r w:rsidRPr="000F23C2">
              <w:rPr>
                <w:rFonts w:asciiTheme="minorHAnsi" w:hAnsiTheme="minorHAnsi" w:cstheme="minorHAnsi"/>
                <w:sz w:val="16"/>
                <w:szCs w:val="16"/>
              </w:rPr>
              <w:t>- sekcji pleców,</w:t>
            </w:r>
          </w:p>
          <w:p w14:paraId="468352A8" w14:textId="3F9F4BF8" w:rsidR="00B1103F" w:rsidRPr="000F23C2" w:rsidRDefault="00B1103F" w:rsidP="00B1103F">
            <w:pPr>
              <w:pStyle w:val="Default"/>
              <w:rPr>
                <w:rFonts w:asciiTheme="minorHAnsi" w:hAnsiTheme="minorHAnsi" w:cstheme="minorHAnsi"/>
                <w:sz w:val="16"/>
                <w:szCs w:val="16"/>
              </w:rPr>
            </w:pPr>
            <w:r w:rsidRPr="000F23C2">
              <w:rPr>
                <w:rFonts w:asciiTheme="minorHAnsi" w:hAnsiTheme="minorHAnsi" w:cstheme="minorHAnsi"/>
                <w:sz w:val="16"/>
                <w:szCs w:val="16"/>
              </w:rPr>
              <w:t>- sekcji uda i podudzia.</w:t>
            </w:r>
          </w:p>
          <w:p w14:paraId="6CD9D583" w14:textId="5EDC4E6D" w:rsidR="00B1103F" w:rsidRPr="000F23C2" w:rsidRDefault="00B1103F" w:rsidP="00B1103F">
            <w:pPr>
              <w:pStyle w:val="Default"/>
              <w:rPr>
                <w:rFonts w:asciiTheme="minorHAnsi" w:hAnsiTheme="minorHAnsi" w:cstheme="minorHAnsi"/>
                <w:sz w:val="16"/>
                <w:szCs w:val="16"/>
              </w:rPr>
            </w:pPr>
            <w:r w:rsidRPr="000F23C2">
              <w:rPr>
                <w:rFonts w:asciiTheme="minorHAnsi" w:hAnsiTheme="minorHAnsi" w:cstheme="minorHAnsi"/>
                <w:sz w:val="16"/>
                <w:szCs w:val="16"/>
              </w:rPr>
              <w:t>Funkcja autokontur.</w:t>
            </w:r>
          </w:p>
          <w:p w14:paraId="1EFE4BCE" w14:textId="263CEFCE" w:rsidR="00B1103F" w:rsidRPr="000F23C2" w:rsidRDefault="00B1103F" w:rsidP="00B1103F">
            <w:pPr>
              <w:pStyle w:val="Default"/>
              <w:rPr>
                <w:rFonts w:asciiTheme="minorHAnsi" w:hAnsiTheme="minorHAnsi" w:cstheme="minorHAnsi"/>
                <w:sz w:val="16"/>
                <w:szCs w:val="16"/>
              </w:rPr>
            </w:pPr>
            <w:r w:rsidRPr="000F23C2">
              <w:rPr>
                <w:rFonts w:asciiTheme="minorHAnsi" w:hAnsiTheme="minorHAnsi" w:cstheme="minorHAnsi"/>
                <w:sz w:val="16"/>
                <w:szCs w:val="16"/>
              </w:rPr>
              <w:t>Pozycja Trendelenburg.</w:t>
            </w:r>
          </w:p>
          <w:p w14:paraId="75FE80D5" w14:textId="479E004F" w:rsidR="00B1103F" w:rsidRPr="000F23C2" w:rsidRDefault="00B1103F" w:rsidP="00B1103F">
            <w:pPr>
              <w:pStyle w:val="Default"/>
              <w:rPr>
                <w:rFonts w:asciiTheme="minorHAnsi" w:hAnsiTheme="minorHAnsi" w:cstheme="minorHAnsi"/>
                <w:sz w:val="16"/>
                <w:szCs w:val="16"/>
              </w:rPr>
            </w:pPr>
            <w:r w:rsidRPr="000F23C2">
              <w:rPr>
                <w:rFonts w:asciiTheme="minorHAnsi" w:hAnsiTheme="minorHAnsi" w:cstheme="minorHAnsi"/>
                <w:sz w:val="16"/>
                <w:szCs w:val="16"/>
              </w:rPr>
              <w:t>Pozycja AntyTrendelenburg.</w:t>
            </w:r>
          </w:p>
          <w:p w14:paraId="7D9DD76E" w14:textId="72D80462" w:rsidR="00B1103F" w:rsidRPr="000F23C2" w:rsidRDefault="00B1103F" w:rsidP="00B1103F">
            <w:pPr>
              <w:pStyle w:val="Default"/>
              <w:rPr>
                <w:rFonts w:asciiTheme="minorHAnsi" w:hAnsiTheme="minorHAnsi" w:cstheme="minorHAnsi"/>
                <w:sz w:val="16"/>
                <w:szCs w:val="16"/>
              </w:rPr>
            </w:pPr>
            <w:r w:rsidRPr="000F23C2">
              <w:rPr>
                <w:rFonts w:asciiTheme="minorHAnsi" w:hAnsiTheme="minorHAnsi" w:cstheme="minorHAnsi"/>
                <w:sz w:val="16"/>
                <w:szCs w:val="16"/>
              </w:rPr>
              <w:t>Reg. wysokości leża (31-78 cm nad podłogą)</w:t>
            </w:r>
            <w:r w:rsidR="000F23C2">
              <w:rPr>
                <w:rFonts w:asciiTheme="minorHAnsi" w:hAnsiTheme="minorHAnsi" w:cstheme="minorHAnsi"/>
                <w:sz w:val="16"/>
                <w:szCs w:val="16"/>
              </w:rPr>
              <w:t>.</w:t>
            </w:r>
          </w:p>
          <w:p w14:paraId="45D5A9D1" w14:textId="2116B180" w:rsidR="00951CBE" w:rsidRPr="000F23C2" w:rsidRDefault="00B1103F" w:rsidP="00B1103F">
            <w:pPr>
              <w:pStyle w:val="Default"/>
              <w:rPr>
                <w:rFonts w:asciiTheme="minorHAnsi" w:hAnsiTheme="minorHAnsi" w:cstheme="minorHAnsi"/>
                <w:sz w:val="16"/>
                <w:szCs w:val="16"/>
              </w:rPr>
            </w:pPr>
            <w:r w:rsidRPr="000F23C2">
              <w:rPr>
                <w:rFonts w:asciiTheme="minorHAnsi" w:hAnsiTheme="minorHAnsi" w:cstheme="minorHAnsi"/>
                <w:sz w:val="16"/>
                <w:szCs w:val="16"/>
              </w:rPr>
              <w:t xml:space="preserve">Podstawowe wymiary: </w:t>
            </w:r>
          </w:p>
          <w:p w14:paraId="144086FB" w14:textId="77777777" w:rsidR="00B1103F" w:rsidRPr="000F23C2" w:rsidRDefault="00B1103F" w:rsidP="00B1103F">
            <w:pPr>
              <w:pStyle w:val="Default"/>
              <w:rPr>
                <w:rFonts w:asciiTheme="minorHAnsi" w:hAnsiTheme="minorHAnsi" w:cstheme="minorHAnsi"/>
                <w:sz w:val="16"/>
                <w:szCs w:val="16"/>
              </w:rPr>
            </w:pPr>
            <w:r w:rsidRPr="000F23C2">
              <w:rPr>
                <w:rFonts w:asciiTheme="minorHAnsi" w:hAnsiTheme="minorHAnsi" w:cstheme="minorHAnsi"/>
                <w:sz w:val="16"/>
                <w:szCs w:val="16"/>
              </w:rPr>
              <w:t>szer. x dł. całkowita 105 x 206 cm</w:t>
            </w:r>
          </w:p>
          <w:p w14:paraId="14D095FC" w14:textId="02C46059" w:rsidR="00B1103F" w:rsidRPr="000F23C2" w:rsidRDefault="00B1103F" w:rsidP="00B1103F">
            <w:pPr>
              <w:pStyle w:val="Default"/>
              <w:rPr>
                <w:rFonts w:asciiTheme="minorHAnsi" w:hAnsiTheme="minorHAnsi" w:cstheme="minorHAnsi"/>
                <w:sz w:val="16"/>
                <w:szCs w:val="16"/>
              </w:rPr>
            </w:pPr>
            <w:r w:rsidRPr="000F23C2">
              <w:rPr>
                <w:rFonts w:asciiTheme="minorHAnsi" w:hAnsiTheme="minorHAnsi" w:cstheme="minorHAnsi"/>
                <w:sz w:val="16"/>
                <w:szCs w:val="16"/>
              </w:rPr>
              <w:t>szer. x dł.leża 90 x 200 cm</w:t>
            </w:r>
          </w:p>
          <w:p w14:paraId="46E65BCD" w14:textId="2FC1B962" w:rsidR="00B1103F" w:rsidRPr="000F23C2" w:rsidRDefault="00B1103F" w:rsidP="00B1103F">
            <w:pPr>
              <w:pStyle w:val="Default"/>
              <w:rPr>
                <w:rFonts w:asciiTheme="minorHAnsi" w:hAnsiTheme="minorHAnsi" w:cstheme="minorHAnsi"/>
                <w:sz w:val="16"/>
                <w:szCs w:val="16"/>
              </w:rPr>
            </w:pPr>
          </w:p>
        </w:tc>
        <w:tc>
          <w:tcPr>
            <w:tcW w:w="709" w:type="dxa"/>
          </w:tcPr>
          <w:p w14:paraId="2B343495" w14:textId="28E10696" w:rsidR="00951CBE" w:rsidRPr="000F23C2" w:rsidRDefault="009B1589" w:rsidP="00344689">
            <w:pPr>
              <w:pStyle w:val="Default"/>
              <w:rPr>
                <w:rFonts w:asciiTheme="minorHAnsi" w:hAnsiTheme="minorHAnsi" w:cstheme="minorHAnsi"/>
                <w:sz w:val="16"/>
                <w:szCs w:val="16"/>
              </w:rPr>
            </w:pPr>
            <w:r>
              <w:rPr>
                <w:rFonts w:asciiTheme="minorHAnsi" w:hAnsiTheme="minorHAnsi" w:cstheme="minorHAnsi"/>
                <w:sz w:val="16"/>
                <w:szCs w:val="16"/>
              </w:rPr>
              <w:t>7</w:t>
            </w:r>
          </w:p>
        </w:tc>
        <w:tc>
          <w:tcPr>
            <w:tcW w:w="850" w:type="dxa"/>
          </w:tcPr>
          <w:p w14:paraId="2F35BFB3" w14:textId="77777777" w:rsidR="00951CBE" w:rsidRPr="000F23C2" w:rsidRDefault="00951CBE" w:rsidP="00344689">
            <w:pPr>
              <w:pStyle w:val="Default"/>
              <w:rPr>
                <w:rFonts w:asciiTheme="minorHAnsi" w:hAnsiTheme="minorHAnsi" w:cstheme="minorHAnsi"/>
                <w:sz w:val="16"/>
                <w:szCs w:val="16"/>
              </w:rPr>
            </w:pPr>
          </w:p>
        </w:tc>
        <w:tc>
          <w:tcPr>
            <w:tcW w:w="567" w:type="dxa"/>
          </w:tcPr>
          <w:p w14:paraId="5CD9B5D0" w14:textId="77777777" w:rsidR="00951CBE" w:rsidRPr="000F23C2" w:rsidRDefault="00951CBE" w:rsidP="00344689">
            <w:pPr>
              <w:pStyle w:val="Default"/>
              <w:rPr>
                <w:rFonts w:asciiTheme="minorHAnsi" w:hAnsiTheme="minorHAnsi" w:cstheme="minorHAnsi"/>
                <w:sz w:val="16"/>
                <w:szCs w:val="16"/>
              </w:rPr>
            </w:pPr>
          </w:p>
        </w:tc>
        <w:tc>
          <w:tcPr>
            <w:tcW w:w="992" w:type="dxa"/>
          </w:tcPr>
          <w:p w14:paraId="18952F06" w14:textId="77777777" w:rsidR="00951CBE" w:rsidRPr="000F23C2" w:rsidRDefault="00951CBE" w:rsidP="00344689">
            <w:pPr>
              <w:pStyle w:val="Default"/>
              <w:rPr>
                <w:rFonts w:asciiTheme="minorHAnsi" w:hAnsiTheme="minorHAnsi" w:cstheme="minorHAnsi"/>
                <w:sz w:val="16"/>
                <w:szCs w:val="16"/>
              </w:rPr>
            </w:pPr>
          </w:p>
        </w:tc>
        <w:tc>
          <w:tcPr>
            <w:tcW w:w="1134" w:type="dxa"/>
          </w:tcPr>
          <w:p w14:paraId="5C606DB2" w14:textId="77777777" w:rsidR="00951CBE" w:rsidRPr="000F23C2" w:rsidRDefault="00951CBE" w:rsidP="00344689">
            <w:pPr>
              <w:pStyle w:val="Default"/>
              <w:rPr>
                <w:rFonts w:asciiTheme="minorHAnsi" w:hAnsiTheme="minorHAnsi" w:cstheme="minorHAnsi"/>
                <w:sz w:val="16"/>
                <w:szCs w:val="16"/>
              </w:rPr>
            </w:pPr>
          </w:p>
        </w:tc>
        <w:tc>
          <w:tcPr>
            <w:tcW w:w="1134" w:type="dxa"/>
          </w:tcPr>
          <w:p w14:paraId="47AE8290" w14:textId="77777777" w:rsidR="00951CBE" w:rsidRPr="000F23C2" w:rsidRDefault="00951CBE" w:rsidP="00344689">
            <w:pPr>
              <w:pStyle w:val="Default"/>
              <w:rPr>
                <w:rFonts w:asciiTheme="minorHAnsi" w:hAnsiTheme="minorHAnsi" w:cstheme="minorHAnsi"/>
                <w:sz w:val="16"/>
                <w:szCs w:val="16"/>
              </w:rPr>
            </w:pPr>
          </w:p>
        </w:tc>
      </w:tr>
      <w:tr w:rsidR="009A7BBF" w:rsidRPr="000F23C2" w14:paraId="6CEC0316" w14:textId="77777777" w:rsidTr="00347847">
        <w:trPr>
          <w:trHeight w:val="806"/>
        </w:trPr>
        <w:tc>
          <w:tcPr>
            <w:tcW w:w="8668" w:type="dxa"/>
            <w:gridSpan w:val="6"/>
          </w:tcPr>
          <w:p w14:paraId="0AD59A44" w14:textId="2A96E535" w:rsidR="009A7BBF" w:rsidRPr="0097071D" w:rsidRDefault="009A7BBF" w:rsidP="009A7BBF">
            <w:pPr>
              <w:pStyle w:val="Default"/>
              <w:jc w:val="right"/>
              <w:rPr>
                <w:rFonts w:asciiTheme="minorHAnsi" w:hAnsiTheme="minorHAnsi" w:cstheme="minorHAnsi"/>
                <w:b/>
                <w:bCs/>
                <w:sz w:val="16"/>
                <w:szCs w:val="16"/>
              </w:rPr>
            </w:pPr>
            <w:r w:rsidRPr="0097071D">
              <w:rPr>
                <w:rFonts w:asciiTheme="minorHAnsi" w:hAnsiTheme="minorHAnsi" w:cstheme="minorHAnsi"/>
                <w:b/>
                <w:bCs/>
                <w:sz w:val="16"/>
                <w:szCs w:val="16"/>
              </w:rPr>
              <w:t>RAZEM</w:t>
            </w:r>
            <w:r w:rsidR="0097071D">
              <w:rPr>
                <w:rFonts w:asciiTheme="minorHAnsi" w:hAnsiTheme="minorHAnsi" w:cstheme="minorHAnsi"/>
                <w:b/>
                <w:bCs/>
                <w:sz w:val="16"/>
                <w:szCs w:val="16"/>
              </w:rPr>
              <w:t>:</w:t>
            </w:r>
          </w:p>
        </w:tc>
        <w:tc>
          <w:tcPr>
            <w:tcW w:w="1134" w:type="dxa"/>
          </w:tcPr>
          <w:p w14:paraId="3F8BDA3A" w14:textId="77777777" w:rsidR="009A7BBF" w:rsidRPr="000F23C2" w:rsidRDefault="009A7BBF" w:rsidP="00344689">
            <w:pPr>
              <w:pStyle w:val="Default"/>
              <w:rPr>
                <w:rFonts w:asciiTheme="minorHAnsi" w:hAnsiTheme="minorHAnsi" w:cstheme="minorHAnsi"/>
                <w:sz w:val="16"/>
                <w:szCs w:val="16"/>
              </w:rPr>
            </w:pPr>
          </w:p>
        </w:tc>
        <w:tc>
          <w:tcPr>
            <w:tcW w:w="1134" w:type="dxa"/>
          </w:tcPr>
          <w:p w14:paraId="733FAD65" w14:textId="77777777" w:rsidR="009A7BBF" w:rsidRPr="000F23C2" w:rsidRDefault="009A7BBF" w:rsidP="00344689">
            <w:pPr>
              <w:pStyle w:val="Default"/>
              <w:rPr>
                <w:rFonts w:asciiTheme="minorHAnsi" w:hAnsiTheme="minorHAnsi" w:cstheme="minorHAnsi"/>
                <w:sz w:val="16"/>
                <w:szCs w:val="16"/>
              </w:rPr>
            </w:pPr>
          </w:p>
        </w:tc>
      </w:tr>
    </w:tbl>
    <w:p w14:paraId="0DE08ABF" w14:textId="77777777" w:rsidR="00D71851" w:rsidRPr="000F23C2" w:rsidRDefault="00D71851" w:rsidP="00D71851">
      <w:pPr>
        <w:spacing w:after="0"/>
        <w:rPr>
          <w:rFonts w:cstheme="minorHAnsi"/>
          <w:sz w:val="16"/>
          <w:szCs w:val="16"/>
        </w:rPr>
      </w:pPr>
    </w:p>
    <w:p w14:paraId="38734D20" w14:textId="77777777" w:rsidR="00415332" w:rsidRPr="000F23C2" w:rsidRDefault="00415332" w:rsidP="00D71851">
      <w:pPr>
        <w:spacing w:after="0"/>
        <w:rPr>
          <w:rFonts w:cstheme="minorHAnsi"/>
          <w:sz w:val="16"/>
          <w:szCs w:val="16"/>
        </w:rPr>
      </w:pPr>
    </w:p>
    <w:p w14:paraId="726F1A89" w14:textId="77777777" w:rsidR="00415332" w:rsidRPr="000F23C2" w:rsidRDefault="00415332" w:rsidP="00D71851">
      <w:pPr>
        <w:spacing w:after="0"/>
        <w:rPr>
          <w:rFonts w:cstheme="minorHAnsi"/>
          <w:sz w:val="16"/>
          <w:szCs w:val="16"/>
        </w:rPr>
      </w:pPr>
    </w:p>
    <w:sectPr w:rsidR="00415332" w:rsidRPr="000F23C2" w:rsidSect="006242E4">
      <w:pgSz w:w="12240" w:h="15840"/>
      <w:pgMar w:top="720" w:right="720" w:bottom="720" w:left="720" w:header="0" w:footer="709" w:gutter="0"/>
      <w:cols w:space="708"/>
      <w:docGrid w:linePitch="360" w:charSpace="-491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8B324F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0C753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665430788">
    <w:abstractNumId w:val="0"/>
  </w:num>
  <w:num w:numId="2" w16cid:durableId="1127629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drawingGridHorizontalSpacing w:val="108"/>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145"/>
    <w:rsid w:val="000F23C2"/>
    <w:rsid w:val="00220335"/>
    <w:rsid w:val="0028068D"/>
    <w:rsid w:val="00344689"/>
    <w:rsid w:val="00347847"/>
    <w:rsid w:val="003A53E8"/>
    <w:rsid w:val="00415332"/>
    <w:rsid w:val="00540349"/>
    <w:rsid w:val="006242E4"/>
    <w:rsid w:val="00645DE2"/>
    <w:rsid w:val="00654245"/>
    <w:rsid w:val="007175E6"/>
    <w:rsid w:val="00820224"/>
    <w:rsid w:val="0087338E"/>
    <w:rsid w:val="0088311F"/>
    <w:rsid w:val="00951CBE"/>
    <w:rsid w:val="00955EE1"/>
    <w:rsid w:val="0097071D"/>
    <w:rsid w:val="009A7BBF"/>
    <w:rsid w:val="009B1589"/>
    <w:rsid w:val="00AA7AFC"/>
    <w:rsid w:val="00AE2A69"/>
    <w:rsid w:val="00B1103F"/>
    <w:rsid w:val="00B21145"/>
    <w:rsid w:val="00B65093"/>
    <w:rsid w:val="00CA56BD"/>
    <w:rsid w:val="00CB1C5F"/>
    <w:rsid w:val="00CB3A1A"/>
    <w:rsid w:val="00CE747F"/>
    <w:rsid w:val="00D71851"/>
    <w:rsid w:val="00DB00D3"/>
    <w:rsid w:val="00E15699"/>
    <w:rsid w:val="00EF010E"/>
    <w:rsid w:val="00F412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F2AA3"/>
  <w15:chartTrackingRefBased/>
  <w15:docId w15:val="{7B4D406D-C64F-43B6-9352-65094A407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71851"/>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734</Words>
  <Characters>4404</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ITI1032</dc:creator>
  <cp:keywords/>
  <dc:description/>
  <cp:lastModifiedBy>ITI1032</cp:lastModifiedBy>
  <cp:revision>9</cp:revision>
  <dcterms:created xsi:type="dcterms:W3CDTF">2024-10-29T11:54:00Z</dcterms:created>
  <dcterms:modified xsi:type="dcterms:W3CDTF">2024-10-29T12:40:00Z</dcterms:modified>
</cp:coreProperties>
</file>